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FC" w:rsidRPr="008953CC" w:rsidRDefault="008953CC" w:rsidP="008953CC">
      <w:pPr>
        <w:spacing w:line="240" w:lineRule="auto"/>
        <w:jc w:val="center"/>
        <w:rPr>
          <w:rStyle w:val="ucoz-forum-post"/>
          <w:rFonts w:ascii="Times New Roman" w:hAnsi="Times New Roman" w:cs="Times New Roman"/>
          <w:sz w:val="32"/>
          <w:szCs w:val="28"/>
        </w:rPr>
      </w:pPr>
      <w:r w:rsidRPr="008953CC">
        <w:rPr>
          <w:rStyle w:val="ucoz-forum-post"/>
          <w:rFonts w:ascii="Times New Roman" w:hAnsi="Times New Roman" w:cs="Times New Roman"/>
          <w:sz w:val="32"/>
          <w:szCs w:val="28"/>
        </w:rPr>
        <w:t>Оборудование для военно-спортивных игр</w:t>
      </w:r>
      <w:r w:rsidRPr="008953CC">
        <w:rPr>
          <w:rStyle w:val="ucoz-forum-post"/>
          <w:rFonts w:ascii="Times New Roman" w:hAnsi="Times New Roman" w:cs="Times New Roman"/>
          <w:sz w:val="32"/>
          <w:szCs w:val="28"/>
        </w:rPr>
        <w:t xml:space="preserve"> в школе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>Военно-спортивная игра на местности - это одна из разновидностей детских игр. Она является исторически сложившимся средством военно-п</w:t>
      </w:r>
      <w:r>
        <w:rPr>
          <w:sz w:val="28"/>
          <w:szCs w:val="28"/>
        </w:rPr>
        <w:t>атриотического воспитания детей</w:t>
      </w:r>
      <w:r w:rsidRPr="000A48DF">
        <w:rPr>
          <w:sz w:val="28"/>
          <w:szCs w:val="28"/>
        </w:rPr>
        <w:t>.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>Военно-спортивной игре присущи основные черты любой игры ребят: познавательный характер и разнообразие игровых мотивов, целей, активности действий, высокая эмоциональность, жизнерадостность. Но вместе с тем военно-спортивная игра имеет свои характерные признаки и особенности. К ним следует, прежде всего, отнести: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>- наличие элементов героики и боевой романтики. Рисуя в своем воображении картину боевых действий, ребята непременно примысливают и себя в качестве участников, стремятся быть достойными героев;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>-ярко выраженную военно-прикладную направленность знаний и действий в игре: решение тактических задач, передвижение отрядов в четком строю, ориентирование на местности по различным признакам, решение задач на определение расстояний разнообразными способами и других упражнений, ведение разведки, наступление на противника, ведение оборонительного боя, совершение скрытых и быстрых передвижений и маневров на местности, преодоление разнообразных естественных и искусственных препятствий, которые стоят или внезапно возникают на пути к достижению цели, и т.д;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>-возможность широко применять в процессе игр компасы, бинокли, топографические карты, схемы, разнообразные средства сигнализации, макеты оружия (орудий, ракет, пулеметов, автоматов, пистолетов и др.), учебное оружие, противогазы, имитационные средства (холостые патроны, взрывпакеты, дымовые шашки и гранаты, сигнальные ракеты и др.);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>-в военно-спортивной игре деятельностью коллектива или отдельных ребят руководит командир, он отдает приказы подчиненным, ставит перед ними задачи, планирует и организует их выполнение. Сильное влияние оказывает приказ как общеобразовательное требование, которое беспрекословно должен выполнять каждый участник игры.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>-важной особенностью военно-спортивной игры на местности является и то, что достижение целей в ней протекает в</w:t>
      </w:r>
      <w:r>
        <w:rPr>
          <w:sz w:val="28"/>
          <w:szCs w:val="28"/>
        </w:rPr>
        <w:t xml:space="preserve"> специфических условиях, в упрощ</w:t>
      </w:r>
      <w:r w:rsidRPr="000A48DF">
        <w:rPr>
          <w:sz w:val="28"/>
          <w:szCs w:val="28"/>
        </w:rPr>
        <w:t>енном виде отражающих характер военных занятий и боевых действий. Выполняя свои обязанности в игре, участник вынужден мысленно предвидеть возможный ход и результат своих действий, сравнивать их с тем, что было задумано, следить за обстановкой, контролировать свое поведение;</w:t>
      </w:r>
    </w:p>
    <w:p w:rsidR="008953CC" w:rsidRPr="000A48DF" w:rsidRDefault="008953CC" w:rsidP="008953CC">
      <w:pPr>
        <w:pStyle w:val="a3"/>
        <w:ind w:firstLine="540"/>
        <w:jc w:val="both"/>
        <w:rPr>
          <w:sz w:val="28"/>
          <w:szCs w:val="28"/>
        </w:rPr>
      </w:pPr>
      <w:r w:rsidRPr="000A48DF">
        <w:rPr>
          <w:sz w:val="28"/>
          <w:szCs w:val="28"/>
        </w:rPr>
        <w:t xml:space="preserve">-разнообразные упражнения, применяемые в игре (в ходьбе, беге, прыжках, метании, наблюдательности, следопытстве и ориентировании, первой помощи, </w:t>
      </w:r>
      <w:r w:rsidRPr="000A48DF">
        <w:rPr>
          <w:sz w:val="28"/>
          <w:szCs w:val="28"/>
        </w:rPr>
        <w:lastRenderedPageBreak/>
        <w:t xml:space="preserve">навыках походной жизни, строевых упражнениях и пр.) являются по духу спортивными, проводятся обычно в соревновательной форме, что </w:t>
      </w:r>
      <w:r>
        <w:rPr>
          <w:sz w:val="28"/>
          <w:szCs w:val="28"/>
        </w:rPr>
        <w:t xml:space="preserve">особенно привлекает ребят. </w:t>
      </w:r>
    </w:p>
    <w:p w:rsidR="008953CC" w:rsidRPr="008953CC" w:rsidRDefault="008953CC" w:rsidP="008953C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 рассматривая вопрос о сущности детской военно-спортивной игры, следует исходить из общего представления об игре как исторически возникшем виде деятельности детей, заключающемся в воспроизведении действий взрослых и отношений между ними и направленном на познание предметной и социальной деятельности, как одном из средств физического, умственного и нравственного воспитания подрастающего поколения</w:t>
      </w:r>
    </w:p>
    <w:p w:rsidR="008953CC" w:rsidRPr="008953CC" w:rsidRDefault="008953CC" w:rsidP="008953C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военно-спортивных играх в доступной для обучающегося форме отражаются социальные отношения российских воинов и в упрощенном виде обстановка, характерная для военных занятий, боевых действий. В этом заключается и функция игр для военно-патриотического воспитания, и истоки интереса ребят к этим играм, серьезного и творческого отношения к ним.</w:t>
      </w:r>
    </w:p>
    <w:p w:rsidR="008953CC" w:rsidRPr="008953CC" w:rsidRDefault="008953CC" w:rsidP="008953C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</w:t>
      </w:r>
      <w:r w:rsidR="006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военно-спортивная игра «Зарница». Она состоит из разных этапов (конкурсов и соревнований) которые носят спортивно-патриотическую направленность. Там присутствуют этапы: «метание гранат», «полоса препятствий», «снежный замок», «стрельба по мишени», «медицинская помощь», «ориентирование на местности» и другие. Один из интересных этапов этой игры называется «минное поле». На этом этапе члены команд-отрядов должны найти в снегу круглые жестяные коробки, имитирующие мины. Школьники, </w:t>
      </w:r>
      <w:r w:rsidR="006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посещающие внеурочные занятия по направлению «Радиоконструирование» могут сделать 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этап «минное поле» более интересным. На основе подобных устройств описанных  в детской радиотехнической литературе </w:t>
      </w:r>
      <w:r w:rsidR="006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</w:t>
      </w:r>
      <w:bookmarkStart w:id="0" w:name="_GoBack"/>
      <w:bookmarkEnd w:id="0"/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разработаны, испытаны и изготовлены учебные миноискатели и мины. В процессе работы над проектами были исправлены  технические недостатки  приборов, описанных в литературе. Например, описанные приборы не работают при минусовой температуре, чувствительны к падению напряжения питания и др. По этой причине наши  ребята  решили изготовить данные изделия в другом корпусе, а в качестве электронной начинки были применены другие электронные схемы. В результате от описанных в литературе приборов мы оставили только принцип работы. Оборудование для военно-спортивных игр получилось почти полностью свое.</w:t>
      </w:r>
    </w:p>
    <w:p w:rsidR="008953CC" w:rsidRPr="008953CC" w:rsidRDefault="008953CC" w:rsidP="008953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3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Оборудование для военно-спортивных игр.</w:t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Миноискатель (рис.1)  представляет собой корпус-рейку (2)  из древесины сосны. К концу рейки прикреплен защитный кожух (1) с датчиком. В середине рейки установлен корпус (3) электронного блока – сердца нашего устройства. Внутри рейки проложены провода, идущие от электронного блока к датчику. Датчик представляет собой катушку индуктивности. Катушка индуктивности состоит из 2000  витков медного провода диаметром </w:t>
      </w:r>
      <w:smartTag w:uri="urn:schemas-microsoft-com:office:smarttags" w:element="metricconverter">
        <w:smartTagPr>
          <w:attr w:name="ProductID" w:val="0,1 мм"/>
        </w:smartTagPr>
        <w:r w:rsidRPr="008953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0,1 мм</w:t>
        </w:r>
      </w:smartTag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Сердечник катушки 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ферритовый. Катушка индуктивности помещена в цилиндрический кожух из древесины. Кожух выточен на токарном станке. </w:t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электронного блока (рис.2) выполнен из фанеры и двп (1). Внутри расположены: печатная плата с радиоэлементами (2), источник тока (3) и проводники. Наружу выведено гнездо для подключения наушников (5) и индикатор включения прибора (4).</w:t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«мины» (рис.3) изготовлен из фанеры и двп (1). Внутри корпуса расположены источник тока (4), печатная плата с радиоэлементами (2) и катушка индуктивности (3)</w:t>
      </w:r>
      <w:r w:rsidRPr="0089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миноискателя и «мины» используется  принцип индуктивной связи. «Мина» является миниатюрным передатчиком работающим на звуковой частоте, а миноискатель приемником переменных электромагнитных волн.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Каждая такая «мина» представляет собой мульти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вибратор (рис.4), работающий на частоте примерно 1000 Гц. В эмиттерную цепь транзистора VT2 мультивибратора включена катушка индуктивности L1 в качестве нагрузки. Вокруг нее образуется электромагнитное поле звуковой частоты.</w:t>
      </w: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поле улавливает датчик приемника (рис. 5) — катушка L1. Колебания звуковой частоты с нее подаются на каскад предварительного уси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на транзисторе VT1. Далее, сигнал поступает на усилитель выполненный на микросхеме К174УН4Б.  Прослушивается усиленный сигнал через головные телефоны BF1. Чувствительность приемника та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кова, что звук «мины» слышен на расстоянии до метра между катушками индуктивности.</w:t>
      </w: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1859280</wp:posOffset>
            </wp:positionV>
            <wp:extent cx="6200775" cy="2329180"/>
            <wp:effectExtent l="0" t="0" r="9525" b="0"/>
            <wp:wrapSquare wrapText="bothSides"/>
            <wp:docPr id="9" name="Рисунок 9" descr="Безымянный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ымянный 4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259080</wp:posOffset>
            </wp:positionV>
            <wp:extent cx="6629400" cy="1428750"/>
            <wp:effectExtent l="0" t="0" r="0" b="0"/>
            <wp:wrapSquare wrapText="bothSides"/>
            <wp:docPr id="8" name="Рисунок 8" descr="фотки 15 октября 2018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ки 15 октября 2018 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Pr="008953CC" w:rsidRDefault="008953CC" w:rsidP="00895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  </w:t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80010</wp:posOffset>
            </wp:positionV>
            <wp:extent cx="4686300" cy="3331845"/>
            <wp:effectExtent l="0" t="0" r="0" b="1905"/>
            <wp:wrapSquare wrapText="bothSides"/>
            <wp:docPr id="7" name="Рисунок 7" descr="фотки 15 октября 2018 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ки 15 октября 2018 0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31115</wp:posOffset>
            </wp:positionV>
            <wp:extent cx="5143500" cy="2514600"/>
            <wp:effectExtent l="0" t="0" r="0" b="0"/>
            <wp:wrapSquare wrapText="bothSides"/>
            <wp:docPr id="6" name="Рисунок 6" descr="Безымянный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3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Рис.2. Корпус электронного блока</w:t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2743200" cy="1908175"/>
            <wp:effectExtent l="0" t="0" r="0" b="0"/>
            <wp:wrapSquare wrapText="bothSides"/>
            <wp:docPr id="5" name="Рисунок 5" descr="фотки 15 октября 2018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ки 15 октября 2018 0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34290</wp:posOffset>
            </wp:positionV>
            <wp:extent cx="2857500" cy="1874520"/>
            <wp:effectExtent l="0" t="0" r="0" b="0"/>
            <wp:wrapSquare wrapText="bothSides"/>
            <wp:docPr id="4" name="Рисунок 4" descr="фотки 15 октября 2018 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ки 15 октября 2018 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-4914900</wp:posOffset>
            </wp:positionH>
            <wp:positionV relativeFrom="paragraph">
              <wp:posOffset>102870</wp:posOffset>
            </wp:positionV>
            <wp:extent cx="4000500" cy="3793490"/>
            <wp:effectExtent l="0" t="0" r="0" b="0"/>
            <wp:wrapSquare wrapText="bothSides"/>
            <wp:docPr id="3" name="Рисунок 3" descr="Безымянный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 5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Рис.3. «Мина».</w:t>
      </w: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4000500" cy="1822450"/>
            <wp:effectExtent l="0" t="0" r="0" b="635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Рис.4.Принципиальная схема «мины»</w:t>
      </w: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0</wp:posOffset>
            </wp:positionV>
            <wp:extent cx="4000500" cy="2631440"/>
            <wp:effectExtent l="0" t="0" r="0" b="0"/>
            <wp:wrapSquare wrapText="bothSides"/>
            <wp:docPr id="1" name="Рисунок 1" descr="Безымянный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2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Рис.5. Принципиальная схема «миноискателя»</w:t>
      </w:r>
    </w:p>
    <w:p w:rsidR="008953CC" w:rsidRPr="008953CC" w:rsidRDefault="008953CC" w:rsidP="00895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Катушка «мины» намотана на каркасе внутренним диаметром 8 и длиной </w:t>
      </w:r>
      <w:smartTag w:uri="urn:schemas-microsoft-com:office:smarttags" w:element="metricconverter">
        <w:smartTagPr>
          <w:attr w:name="ProductID" w:val="25 мм"/>
        </w:smartTagPr>
        <w:r w:rsidRPr="008953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мм</w:t>
        </w:r>
      </w:smartTag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800 витков провода ПЭВ-1 0,1. Внутрь каркаса вставлен стержень таких же габаритов из фер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рита 400НН (можно 600НН). Катушка приемника 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содержит 2000 витков провода ПЭВ-1 0,1, намотанных на стержне диаметром 8 и длиной 80...100 мм из феррита 400НН. Источник питания — одна или несколько батарей, с общим напряжением 3 – 9 В,  но «мина» может работать и от одного элемента, напряжением 1,5 В.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Детали «мины» смонтированы на печатной плате (рис. 3), которую вместе с источником питания крепят внутри корпуса. Там же размещена катушка индуктивности. Выключатель укреплен на боковой стенке — пользуются им не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посредственно перед маскировкой «мины» и после ее обнаружения.</w:t>
      </w:r>
    </w:p>
    <w:p w:rsidR="008953CC" w:rsidRPr="008953CC" w:rsidRDefault="008953CC" w:rsidP="008953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приемника, кроме катушки индуктивности и головных телефонов, смонтированы также в небольшом корпусе установленном посередине рейки. В корпусе установлен выключатель, а на конце рейки  катушка. Головные телефоны сле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дует подключать разъем. Нужно заметить, что наушники могут быть как высокоомные, типа ТОН-1, так и низкоомные, например, миниатюрные ТМ-2А. С первыми из них получается большая чувствительность, но меньшая громкость, со вторыми - наоборот, большая гром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кость, но меньшая чувствительность. Практика показала,  что для работы подходят любые наушники от мобильных  телефонов.  </w:t>
      </w:r>
      <w:r w:rsidRPr="008953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При проверке работы устройства подбором резистора R4 в приемнике добиваются максимальной громкости звука.</w:t>
      </w:r>
    </w:p>
    <w:p w:rsidR="008953CC" w:rsidRPr="008953CC" w:rsidRDefault="008953CC" w:rsidP="008953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953CC" w:rsidRPr="008953CC" w:rsidSect="008953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53"/>
    <w:rsid w:val="00070DFC"/>
    <w:rsid w:val="00435253"/>
    <w:rsid w:val="006C1C72"/>
    <w:rsid w:val="008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F53322"/>
  <w15:chartTrackingRefBased/>
  <w15:docId w15:val="{7C212A1C-FB66-4AE6-AC3D-4EC007DF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8953CC"/>
  </w:style>
  <w:style w:type="paragraph" w:styleId="a3">
    <w:name w:val="Normal (Web)"/>
    <w:basedOn w:val="a"/>
    <w:rsid w:val="0089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2024-01-27T10:11:00Z</dcterms:created>
  <dcterms:modified xsi:type="dcterms:W3CDTF">2024-01-27T10:17:00Z</dcterms:modified>
</cp:coreProperties>
</file>